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E3F4" w14:textId="77777777" w:rsidR="00C249B7" w:rsidRPr="0066388D" w:rsidRDefault="00C249B7">
      <w:pPr>
        <w:rPr>
          <w:rFonts w:ascii="Arial" w:hAnsi="Arial" w:cs="Arial"/>
          <w:lang w:val="nl-NL"/>
        </w:rPr>
        <w:sectPr w:rsidR="00C249B7" w:rsidRPr="0066388D">
          <w:headerReference w:type="even" r:id="rId6"/>
          <w:headerReference w:type="default" r:id="rId7"/>
          <w:footerReference w:type="even" r:id="rId8"/>
          <w:footerReference w:type="default" r:id="rId9"/>
          <w:headerReference w:type="first" r:id="rId10"/>
          <w:footerReference w:type="first" r:id="rId11"/>
          <w:pgSz w:w="12240" w:h="15840"/>
          <w:pgMar w:top="840" w:right="1000" w:bottom="840" w:left="1000" w:header="400" w:footer="400" w:gutter="0"/>
          <w:cols w:space="720"/>
          <w:titlePg/>
        </w:sectPr>
      </w:pPr>
      <w:bookmarkStart w:id="0" w:name="_GoBack"/>
      <w:bookmarkEnd w:id="0"/>
    </w:p>
    <w:p w14:paraId="3F4AD8F0" w14:textId="2375C03B" w:rsidR="00C249B7" w:rsidRPr="0066388D" w:rsidRDefault="0066388D">
      <w:pPr>
        <w:rPr>
          <w:rFonts w:ascii="Arial" w:hAnsi="Arial" w:cs="Arial"/>
          <w:b/>
          <w:bCs/>
          <w:u w:val="single"/>
          <w:lang w:val="nl-NL"/>
        </w:rPr>
      </w:pPr>
      <w:bookmarkStart w:id="1" w:name="Bookmark_1"/>
      <w:bookmarkEnd w:id="1"/>
      <w:r w:rsidRPr="0066388D">
        <w:rPr>
          <w:rFonts w:ascii="Arial" w:hAnsi="Arial" w:cs="Arial"/>
          <w:b/>
          <w:bCs/>
          <w:u w:val="single"/>
          <w:lang w:val="nl-NL"/>
        </w:rPr>
        <w:t>Schooladvies</w:t>
      </w:r>
    </w:p>
    <w:p w14:paraId="775C53E6" w14:textId="0F85940F" w:rsidR="0066388D" w:rsidRPr="0066388D" w:rsidRDefault="0066388D">
      <w:pPr>
        <w:rPr>
          <w:rFonts w:ascii="Arial" w:hAnsi="Arial" w:cs="Arial"/>
          <w:b/>
          <w:bCs/>
          <w:u w:val="single"/>
          <w:lang w:val="nl-NL"/>
        </w:rPr>
      </w:pPr>
      <w:r w:rsidRPr="0066388D">
        <w:rPr>
          <w:rFonts w:ascii="Arial" w:hAnsi="Arial" w:cs="Arial"/>
          <w:b/>
          <w:bCs/>
          <w:u w:val="single"/>
          <w:lang w:val="nl-NL"/>
        </w:rPr>
        <w:t>Artikel 1</w:t>
      </w:r>
    </w:p>
    <w:p w14:paraId="35714C19" w14:textId="77777777" w:rsidR="00C249B7" w:rsidRPr="0066388D" w:rsidRDefault="00E62499">
      <w:pPr>
        <w:spacing w:before="240" w:after="200" w:line="340" w:lineRule="atLeast"/>
        <w:jc w:val="center"/>
        <w:outlineLvl w:val="0"/>
        <w:rPr>
          <w:rFonts w:ascii="Arial" w:hAnsi="Arial" w:cs="Arial"/>
          <w:b/>
          <w:bCs/>
          <w:kern w:val="32"/>
          <w:sz w:val="32"/>
          <w:szCs w:val="32"/>
          <w:lang w:val="nl-NL"/>
        </w:rPr>
      </w:pPr>
      <w:hyperlink r:id="rId12" w:history="1">
        <w:r w:rsidR="0014506E" w:rsidRPr="0066388D">
          <w:rPr>
            <w:rFonts w:ascii="Arial" w:eastAsia="Arial" w:hAnsi="Arial" w:cs="Arial"/>
            <w:b/>
            <w:bCs/>
            <w:i/>
            <w:kern w:val="32"/>
            <w:sz w:val="32"/>
            <w:szCs w:val="32"/>
            <w:u w:val="single"/>
            <w:shd w:val="clear" w:color="auto" w:fill="FFFFFF"/>
            <w:lang w:val="nl-NL"/>
          </w:rPr>
          <w:t xml:space="preserve">Vader spant rechtszaak aan om </w:t>
        </w:r>
      </w:hyperlink>
      <w:hyperlink r:id="rId13" w:history="1">
        <w:r w:rsidR="0014506E" w:rsidRPr="0066388D">
          <w:rPr>
            <w:rFonts w:ascii="Arial" w:eastAsia="Arial" w:hAnsi="Arial" w:cs="Arial"/>
            <w:b/>
            <w:bCs/>
            <w:i/>
            <w:kern w:val="32"/>
            <w:sz w:val="32"/>
            <w:szCs w:val="32"/>
            <w:u w:val="single"/>
            <w:shd w:val="clear" w:color="auto" w:fill="FFFFFF"/>
            <w:lang w:val="nl-NL"/>
          </w:rPr>
          <w:t>schooladvies</w:t>
        </w:r>
      </w:hyperlink>
      <w:hyperlink r:id="rId14" w:history="1">
        <w:r w:rsidR="0014506E" w:rsidRPr="0066388D">
          <w:rPr>
            <w:rFonts w:ascii="Arial" w:eastAsia="Arial" w:hAnsi="Arial" w:cs="Arial"/>
            <w:b/>
            <w:bCs/>
            <w:i/>
            <w:kern w:val="32"/>
            <w:sz w:val="32"/>
            <w:szCs w:val="32"/>
            <w:u w:val="single"/>
            <w:shd w:val="clear" w:color="auto" w:fill="FFFFFF"/>
            <w:lang w:val="nl-NL"/>
          </w:rPr>
          <w:t xml:space="preserve"> dochter</w:t>
        </w:r>
      </w:hyperlink>
    </w:p>
    <w:p w14:paraId="56813DE9" w14:textId="77777777" w:rsidR="00C249B7" w:rsidRPr="0066388D" w:rsidRDefault="0014506E">
      <w:pPr>
        <w:spacing w:before="120" w:line="260" w:lineRule="atLeast"/>
        <w:jc w:val="center"/>
        <w:rPr>
          <w:rFonts w:ascii="Arial" w:hAnsi="Arial" w:cs="Arial"/>
          <w:sz w:val="20"/>
          <w:szCs w:val="20"/>
          <w:lang w:val="nl-NL"/>
        </w:rPr>
      </w:pPr>
      <w:r w:rsidRPr="0066388D">
        <w:rPr>
          <w:rFonts w:ascii="Arial" w:eastAsia="Arial" w:hAnsi="Arial" w:cs="Arial"/>
          <w:color w:val="000000"/>
          <w:sz w:val="20"/>
          <w:szCs w:val="20"/>
          <w:lang w:val="nl-NL"/>
        </w:rPr>
        <w:t>AD/Algemeen Dagblad</w:t>
      </w:r>
    </w:p>
    <w:p w14:paraId="373103E3" w14:textId="77777777" w:rsidR="00C249B7" w:rsidRPr="0066388D" w:rsidRDefault="0014506E">
      <w:pPr>
        <w:spacing w:before="120" w:line="260" w:lineRule="atLeast"/>
        <w:jc w:val="center"/>
        <w:rPr>
          <w:rFonts w:ascii="Arial" w:hAnsi="Arial" w:cs="Arial"/>
          <w:sz w:val="20"/>
          <w:szCs w:val="20"/>
          <w:lang w:val="nl-NL"/>
        </w:rPr>
      </w:pPr>
      <w:r w:rsidRPr="0066388D">
        <w:rPr>
          <w:rFonts w:ascii="Arial" w:eastAsia="Arial" w:hAnsi="Arial" w:cs="Arial"/>
          <w:color w:val="000000"/>
          <w:sz w:val="20"/>
          <w:szCs w:val="20"/>
          <w:lang w:val="nl-NL"/>
        </w:rPr>
        <w:t>22 juli 2019 maandag</w:t>
      </w:r>
    </w:p>
    <w:p w14:paraId="6E6EF90C" w14:textId="77777777" w:rsidR="00C249B7" w:rsidRPr="0066388D" w:rsidRDefault="00C249B7">
      <w:pPr>
        <w:spacing w:line="240" w:lineRule="atLeast"/>
        <w:jc w:val="both"/>
        <w:rPr>
          <w:rFonts w:ascii="Arial" w:hAnsi="Arial" w:cs="Arial"/>
          <w:sz w:val="20"/>
          <w:szCs w:val="20"/>
          <w:lang w:val="nl-NL"/>
        </w:rPr>
      </w:pPr>
    </w:p>
    <w:p w14:paraId="32553C8B" w14:textId="77777777" w:rsidR="00C249B7" w:rsidRPr="0066388D" w:rsidRDefault="0014506E">
      <w:pPr>
        <w:spacing w:before="120" w:line="220" w:lineRule="atLeast"/>
        <w:rPr>
          <w:rFonts w:ascii="Arial" w:hAnsi="Arial" w:cs="Arial"/>
          <w:sz w:val="20"/>
          <w:szCs w:val="20"/>
          <w:lang w:val="nl-NL"/>
        </w:rPr>
      </w:pPr>
      <w:r w:rsidRPr="0066388D">
        <w:rPr>
          <w:rFonts w:ascii="Arial" w:hAnsi="Arial" w:cs="Arial"/>
          <w:sz w:val="20"/>
          <w:szCs w:val="20"/>
          <w:lang w:val="nl-NL"/>
        </w:rPr>
        <w:br/>
      </w:r>
      <w:r w:rsidRPr="0066388D">
        <w:rPr>
          <w:rFonts w:ascii="Arial" w:eastAsia="Arial" w:hAnsi="Arial" w:cs="Arial"/>
          <w:color w:val="000000"/>
          <w:sz w:val="20"/>
          <w:szCs w:val="20"/>
          <w:lang w:val="nl-NL"/>
        </w:rPr>
        <w:t xml:space="preserve">Copyright 2019 De Persgroep Nederland BV </w:t>
      </w:r>
      <w:proofErr w:type="spellStart"/>
      <w:r w:rsidRPr="0066388D">
        <w:rPr>
          <w:rFonts w:ascii="Arial" w:eastAsia="Arial" w:hAnsi="Arial" w:cs="Arial"/>
          <w:color w:val="000000"/>
          <w:sz w:val="20"/>
          <w:szCs w:val="20"/>
          <w:lang w:val="nl-NL"/>
        </w:rPr>
        <w:t>All</w:t>
      </w:r>
      <w:proofErr w:type="spellEnd"/>
      <w:r w:rsidRPr="0066388D">
        <w:rPr>
          <w:rFonts w:ascii="Arial" w:eastAsia="Arial" w:hAnsi="Arial" w:cs="Arial"/>
          <w:color w:val="000000"/>
          <w:sz w:val="20"/>
          <w:szCs w:val="20"/>
          <w:lang w:val="nl-NL"/>
        </w:rPr>
        <w:t xml:space="preserve"> </w:t>
      </w:r>
      <w:proofErr w:type="spellStart"/>
      <w:r w:rsidRPr="0066388D">
        <w:rPr>
          <w:rFonts w:ascii="Arial" w:eastAsia="Arial" w:hAnsi="Arial" w:cs="Arial"/>
          <w:color w:val="000000"/>
          <w:sz w:val="20"/>
          <w:szCs w:val="20"/>
          <w:lang w:val="nl-NL"/>
        </w:rPr>
        <w:t>Rights</w:t>
      </w:r>
      <w:proofErr w:type="spellEnd"/>
      <w:r w:rsidRPr="0066388D">
        <w:rPr>
          <w:rFonts w:ascii="Arial" w:eastAsia="Arial" w:hAnsi="Arial" w:cs="Arial"/>
          <w:color w:val="000000"/>
          <w:sz w:val="20"/>
          <w:szCs w:val="20"/>
          <w:lang w:val="nl-NL"/>
        </w:rPr>
        <w:t xml:space="preserve"> </w:t>
      </w:r>
      <w:proofErr w:type="spellStart"/>
      <w:r w:rsidRPr="0066388D">
        <w:rPr>
          <w:rFonts w:ascii="Arial" w:eastAsia="Arial" w:hAnsi="Arial" w:cs="Arial"/>
          <w:color w:val="000000"/>
          <w:sz w:val="20"/>
          <w:szCs w:val="20"/>
          <w:lang w:val="nl-NL"/>
        </w:rPr>
        <w:t>Reserved</w:t>
      </w:r>
      <w:proofErr w:type="spellEnd"/>
    </w:p>
    <w:p w14:paraId="0B006BA7" w14:textId="7F402919" w:rsidR="00C249B7" w:rsidRPr="0066388D" w:rsidRDefault="0014506E">
      <w:pPr>
        <w:spacing w:before="120" w:line="220" w:lineRule="atLeast"/>
        <w:rPr>
          <w:rFonts w:ascii="Arial" w:hAnsi="Arial" w:cs="Arial"/>
        </w:rPr>
      </w:pPr>
      <w:r w:rsidRPr="0066388D">
        <w:rPr>
          <w:rFonts w:ascii="Arial" w:hAnsi="Arial" w:cs="Arial"/>
          <w:lang w:val="nl-NL"/>
        </w:rPr>
        <w:br/>
      </w:r>
      <w:r w:rsidR="008C5334" w:rsidRPr="0066388D">
        <w:rPr>
          <w:rFonts w:ascii="Arial" w:hAnsi="Arial" w:cs="Arial"/>
          <w:noProof/>
        </w:rPr>
        <w:drawing>
          <wp:inline distT="0" distB="0" distL="0" distR="0" wp14:anchorId="2DD487DB" wp14:editId="5012E0A0">
            <wp:extent cx="1019175" cy="10287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p>
    <w:p w14:paraId="2A2EA043" w14:textId="77777777" w:rsidR="00C249B7" w:rsidRPr="0066388D" w:rsidRDefault="0014506E">
      <w:pPr>
        <w:spacing w:before="120" w:line="260" w:lineRule="atLeast"/>
        <w:rPr>
          <w:rFonts w:ascii="Arial" w:hAnsi="Arial" w:cs="Arial"/>
          <w:sz w:val="20"/>
          <w:szCs w:val="20"/>
          <w:lang w:val="nl-NL"/>
        </w:rPr>
      </w:pPr>
      <w:proofErr w:type="spellStart"/>
      <w:r w:rsidRPr="0066388D">
        <w:rPr>
          <w:rFonts w:ascii="Arial" w:eastAsia="Arial" w:hAnsi="Arial" w:cs="Arial"/>
          <w:b/>
          <w:color w:val="000000"/>
          <w:sz w:val="20"/>
          <w:szCs w:val="20"/>
          <w:lang w:val="nl-NL"/>
        </w:rPr>
        <w:t>Section</w:t>
      </w:r>
      <w:proofErr w:type="spellEnd"/>
      <w:r w:rsidRPr="0066388D">
        <w:rPr>
          <w:rFonts w:ascii="Arial" w:eastAsia="Arial" w:hAnsi="Arial" w:cs="Arial"/>
          <w:b/>
          <w:color w:val="000000"/>
          <w:sz w:val="20"/>
          <w:szCs w:val="20"/>
          <w:lang w:val="nl-NL"/>
        </w:rPr>
        <w:t>:</w:t>
      </w:r>
      <w:r w:rsidRPr="0066388D">
        <w:rPr>
          <w:rFonts w:ascii="Arial" w:eastAsia="Arial" w:hAnsi="Arial" w:cs="Arial"/>
          <w:color w:val="000000"/>
          <w:sz w:val="20"/>
          <w:szCs w:val="20"/>
          <w:lang w:val="nl-NL"/>
        </w:rPr>
        <w:t> Nieuwsdienst; Blz. 3</w:t>
      </w:r>
    </w:p>
    <w:p w14:paraId="4337678A" w14:textId="77777777" w:rsidR="00C249B7" w:rsidRPr="0066388D" w:rsidRDefault="0014506E">
      <w:pPr>
        <w:spacing w:before="120" w:line="260" w:lineRule="atLeast"/>
        <w:rPr>
          <w:rFonts w:ascii="Arial" w:hAnsi="Arial" w:cs="Arial"/>
          <w:lang w:val="nl-NL"/>
        </w:rPr>
      </w:pPr>
      <w:proofErr w:type="spellStart"/>
      <w:r w:rsidRPr="0066388D">
        <w:rPr>
          <w:rFonts w:ascii="Arial" w:eastAsia="Arial" w:hAnsi="Arial" w:cs="Arial"/>
          <w:b/>
          <w:color w:val="000000"/>
          <w:sz w:val="20"/>
          <w:szCs w:val="20"/>
          <w:lang w:val="nl-NL"/>
        </w:rPr>
        <w:t>Byline</w:t>
      </w:r>
      <w:proofErr w:type="spellEnd"/>
      <w:r w:rsidRPr="0066388D">
        <w:rPr>
          <w:rFonts w:ascii="Arial" w:eastAsia="Arial" w:hAnsi="Arial" w:cs="Arial"/>
          <w:b/>
          <w:color w:val="000000"/>
          <w:sz w:val="20"/>
          <w:szCs w:val="20"/>
          <w:lang w:val="nl-NL"/>
        </w:rPr>
        <w:t>:</w:t>
      </w:r>
      <w:r w:rsidRPr="0066388D">
        <w:rPr>
          <w:rFonts w:ascii="Arial" w:eastAsia="Arial" w:hAnsi="Arial" w:cs="Arial"/>
          <w:color w:val="000000"/>
          <w:sz w:val="20"/>
          <w:szCs w:val="20"/>
          <w:lang w:val="nl-NL"/>
        </w:rPr>
        <w:t> SANDER VAN MERSBERGEN</w:t>
      </w:r>
    </w:p>
    <w:p w14:paraId="6BFB9BDE" w14:textId="77777777" w:rsidR="0066388D" w:rsidRDefault="0066388D">
      <w:pPr>
        <w:spacing w:before="200" w:line="260" w:lineRule="atLeast"/>
        <w:jc w:val="both"/>
        <w:rPr>
          <w:rFonts w:ascii="Arial" w:eastAsia="Arial" w:hAnsi="Arial" w:cs="Arial"/>
          <w:color w:val="000000"/>
          <w:lang w:val="nl-NL"/>
        </w:rPr>
      </w:pPr>
    </w:p>
    <w:p w14:paraId="0B593416" w14:textId="38D2044C" w:rsidR="00C249B7" w:rsidRPr="0066388D" w:rsidRDefault="0014506E">
      <w:pPr>
        <w:spacing w:before="200" w:line="260" w:lineRule="atLeast"/>
        <w:jc w:val="both"/>
        <w:rPr>
          <w:rFonts w:ascii="Arial" w:hAnsi="Arial" w:cs="Arial"/>
          <w:lang w:val="nl-NL"/>
        </w:rPr>
      </w:pPr>
      <w:r w:rsidRPr="0066388D">
        <w:rPr>
          <w:rFonts w:ascii="Arial" w:eastAsia="Arial" w:hAnsi="Arial" w:cs="Arial"/>
          <w:color w:val="000000"/>
          <w:lang w:val="nl-NL"/>
        </w:rPr>
        <w:t xml:space="preserve">Een ontevreden vader wil bij de rechter afdwingen dat de basisschool van zijn dochter bij haar een IQ-test afneemt. Hij twijfelt aan het schooladvies dat zij kreeg. </w:t>
      </w:r>
    </w:p>
    <w:p w14:paraId="782FDD3F" w14:textId="77777777" w:rsidR="00C249B7" w:rsidRPr="0066388D" w:rsidRDefault="00C249B7">
      <w:pPr>
        <w:rPr>
          <w:rFonts w:ascii="Arial" w:hAnsi="Arial" w:cs="Arial"/>
          <w:lang w:val="nl-NL"/>
        </w:rPr>
      </w:pPr>
    </w:p>
    <w:p w14:paraId="5F47AF00" w14:textId="77777777" w:rsidR="00C249B7" w:rsidRPr="0066388D" w:rsidRDefault="0014506E">
      <w:pPr>
        <w:spacing w:before="60" w:line="260" w:lineRule="atLeast"/>
        <w:jc w:val="both"/>
        <w:rPr>
          <w:rFonts w:ascii="Arial" w:hAnsi="Arial" w:cs="Arial"/>
          <w:lang w:val="nl-NL"/>
        </w:rPr>
      </w:pPr>
      <w:r w:rsidRPr="0066388D">
        <w:rPr>
          <w:rFonts w:ascii="Arial" w:eastAsia="Arial" w:hAnsi="Arial" w:cs="Arial"/>
          <w:color w:val="000000"/>
          <w:lang w:val="nl-NL"/>
        </w:rPr>
        <w:t xml:space="preserve">Het betreft een leerling van basisschool de Tweeklank in Hazerswoude-Rijndijk. </w:t>
      </w:r>
      <w:proofErr w:type="spellStart"/>
      <w:r w:rsidRPr="0066388D">
        <w:rPr>
          <w:rFonts w:ascii="Arial" w:eastAsia="Arial" w:hAnsi="Arial" w:cs="Arial"/>
          <w:color w:val="000000"/>
          <w:lang w:val="nl-NL"/>
        </w:rPr>
        <w:t>Carlie</w:t>
      </w:r>
      <w:proofErr w:type="spellEnd"/>
      <w:r w:rsidRPr="0066388D">
        <w:rPr>
          <w:rFonts w:ascii="Arial" w:eastAsia="Arial" w:hAnsi="Arial" w:cs="Arial"/>
          <w:color w:val="000000"/>
          <w:lang w:val="nl-NL"/>
        </w:rPr>
        <w:t xml:space="preserve"> de Bakker, directrice van de school, is niet blij met de rechtszaak, die vandaag bij de kortgedingrechter in Den Haag dient. Verder wil ze er inhoudelijk niet op ingaan. ,,Maar ik denk dat dit niet in het belang van de leerling is." </w:t>
      </w:r>
    </w:p>
    <w:p w14:paraId="5C11693E" w14:textId="77777777" w:rsidR="00C249B7" w:rsidRPr="0066388D" w:rsidRDefault="00C249B7">
      <w:pPr>
        <w:rPr>
          <w:rFonts w:ascii="Arial" w:hAnsi="Arial" w:cs="Arial"/>
          <w:lang w:val="nl-NL"/>
        </w:rPr>
      </w:pPr>
    </w:p>
    <w:p w14:paraId="22FF4BFD" w14:textId="77777777" w:rsidR="00C249B7" w:rsidRPr="0066388D" w:rsidRDefault="0014506E">
      <w:pPr>
        <w:spacing w:before="200" w:line="260" w:lineRule="atLeast"/>
        <w:jc w:val="both"/>
        <w:rPr>
          <w:rFonts w:ascii="Arial" w:hAnsi="Arial" w:cs="Arial"/>
          <w:lang w:val="nl-NL"/>
        </w:rPr>
      </w:pPr>
      <w:r w:rsidRPr="0066388D">
        <w:rPr>
          <w:rFonts w:ascii="Arial" w:eastAsia="Arial" w:hAnsi="Arial" w:cs="Arial"/>
          <w:color w:val="000000"/>
          <w:lang w:val="nl-NL"/>
        </w:rPr>
        <w:t xml:space="preserve">Een rechtszaak met een schooladvies als onderwerp lijkt uniek voor Nederland. Woordvoerders van onderwijsorganisaties kunnen zich geen eerdere voorvallen voor de geest halen. Liesbeth </w:t>
      </w:r>
      <w:proofErr w:type="spellStart"/>
      <w:r w:rsidRPr="0066388D">
        <w:rPr>
          <w:rFonts w:ascii="Arial" w:eastAsia="Arial" w:hAnsi="Arial" w:cs="Arial"/>
          <w:color w:val="000000"/>
          <w:lang w:val="nl-NL"/>
        </w:rPr>
        <w:t>Verheggen</w:t>
      </w:r>
      <w:proofErr w:type="spellEnd"/>
      <w:r w:rsidRPr="0066388D">
        <w:rPr>
          <w:rFonts w:ascii="Arial" w:eastAsia="Arial" w:hAnsi="Arial" w:cs="Arial"/>
          <w:color w:val="000000"/>
          <w:lang w:val="nl-NL"/>
        </w:rPr>
        <w:t xml:space="preserve">, voorzitter van de Algemene Onderwijsbond (AOb), ziet de zaak als een voorbeeld van een zorgwekkende trend. ,,Ouders gaan steeds vaker op de stoel zitten van de leraar. Het kind is hier de dupe van." </w:t>
      </w:r>
    </w:p>
    <w:p w14:paraId="3712E1EE" w14:textId="77777777" w:rsidR="00C249B7" w:rsidRPr="0066388D" w:rsidRDefault="00C249B7">
      <w:pPr>
        <w:rPr>
          <w:rFonts w:ascii="Arial" w:hAnsi="Arial" w:cs="Arial"/>
          <w:lang w:val="nl-NL"/>
        </w:rPr>
      </w:pPr>
    </w:p>
    <w:p w14:paraId="6A724A10" w14:textId="77777777" w:rsidR="00C249B7" w:rsidRPr="0066388D" w:rsidRDefault="0014506E">
      <w:pPr>
        <w:spacing w:line="260" w:lineRule="atLeast"/>
        <w:jc w:val="both"/>
        <w:rPr>
          <w:rFonts w:ascii="Arial" w:hAnsi="Arial" w:cs="Arial"/>
          <w:lang w:val="nl-NL"/>
        </w:rPr>
      </w:pPr>
      <w:r w:rsidRPr="0066388D">
        <w:rPr>
          <w:rFonts w:ascii="Arial" w:eastAsia="Arial" w:hAnsi="Arial" w:cs="Arial"/>
          <w:color w:val="000000"/>
          <w:lang w:val="nl-NL"/>
        </w:rPr>
        <w:t xml:space="preserve">De vader van het 12-jarige meisje meent juist in het belang van zijn dochter te handelen, vertelt hij. Ze kreeg van haar basisschool een vmbo-advies. ,,Stel dat ze qua intelligentie op </w:t>
      </w:r>
      <w:proofErr w:type="spellStart"/>
      <w:r w:rsidRPr="0066388D">
        <w:rPr>
          <w:rFonts w:ascii="Arial" w:eastAsia="Arial" w:hAnsi="Arial" w:cs="Arial"/>
          <w:color w:val="000000"/>
          <w:lang w:val="nl-NL"/>
        </w:rPr>
        <w:t>havo-niveau</w:t>
      </w:r>
      <w:proofErr w:type="spellEnd"/>
      <w:r w:rsidRPr="0066388D">
        <w:rPr>
          <w:rFonts w:ascii="Arial" w:eastAsia="Arial" w:hAnsi="Arial" w:cs="Arial"/>
          <w:color w:val="000000"/>
          <w:lang w:val="nl-NL"/>
        </w:rPr>
        <w:t xml:space="preserve"> kan presteren, dan is dat advies niet in het belang van mijn kind. Dat zou andersom ook zo zijn." </w:t>
      </w:r>
    </w:p>
    <w:p w14:paraId="3D904984" w14:textId="77777777" w:rsidR="00C249B7" w:rsidRPr="0066388D" w:rsidRDefault="00C249B7">
      <w:pPr>
        <w:rPr>
          <w:rFonts w:ascii="Arial" w:hAnsi="Arial" w:cs="Arial"/>
          <w:lang w:val="nl-NL"/>
        </w:rPr>
      </w:pPr>
    </w:p>
    <w:p w14:paraId="63611089" w14:textId="77777777" w:rsidR="00C249B7" w:rsidRPr="0066388D" w:rsidRDefault="0014506E">
      <w:pPr>
        <w:spacing w:line="260" w:lineRule="atLeast"/>
        <w:jc w:val="both"/>
        <w:rPr>
          <w:rFonts w:ascii="Arial" w:hAnsi="Arial" w:cs="Arial"/>
          <w:lang w:val="nl-NL"/>
        </w:rPr>
      </w:pPr>
      <w:r w:rsidRPr="0066388D">
        <w:rPr>
          <w:rFonts w:ascii="Arial" w:eastAsia="Arial" w:hAnsi="Arial" w:cs="Arial"/>
          <w:color w:val="000000"/>
          <w:lang w:val="nl-NL"/>
        </w:rPr>
        <w:t xml:space="preserve">Het vermoeden dat zijn dochter meer kan dan nu door de school wordt aangenomen, haalt hij uit de grote schommelingen in haar prestaties. ,,De ene keer is het een 2, dan is het een 10. Daar moeten externe oorzaken voor zijn. Als het een kwestie van IQ zou zijn, haal je altijd een bepaald niveau." </w:t>
      </w:r>
    </w:p>
    <w:p w14:paraId="1DC451D5" w14:textId="77777777" w:rsidR="00C249B7" w:rsidRPr="0066388D" w:rsidRDefault="00C249B7">
      <w:pPr>
        <w:rPr>
          <w:rFonts w:ascii="Arial" w:hAnsi="Arial" w:cs="Arial"/>
          <w:lang w:val="nl-NL"/>
        </w:rPr>
      </w:pPr>
    </w:p>
    <w:p w14:paraId="0F8407BD" w14:textId="77777777" w:rsidR="00C249B7" w:rsidRPr="0066388D" w:rsidRDefault="0014506E">
      <w:pPr>
        <w:spacing w:before="200" w:line="260" w:lineRule="atLeast"/>
        <w:jc w:val="both"/>
        <w:rPr>
          <w:rFonts w:ascii="Arial" w:hAnsi="Arial" w:cs="Arial"/>
          <w:lang w:val="nl-NL"/>
        </w:rPr>
      </w:pPr>
      <w:r w:rsidRPr="0066388D">
        <w:rPr>
          <w:rFonts w:ascii="Arial" w:eastAsia="Arial" w:hAnsi="Arial" w:cs="Arial"/>
          <w:color w:val="000000"/>
          <w:lang w:val="nl-NL"/>
        </w:rPr>
        <w:t xml:space="preserve">Door haar IQ te laten testen, hoopt de vader te kunnen vaststellen wat het ware niveau is van zijn dochter. Aan de hand daarvan kan dan opnieuw het schooladvies bepaald worden. ,,Ik wil </w:t>
      </w:r>
      <w:r w:rsidRPr="0066388D">
        <w:rPr>
          <w:rFonts w:ascii="Arial" w:eastAsia="Arial" w:hAnsi="Arial" w:cs="Arial"/>
          <w:color w:val="000000"/>
          <w:lang w:val="nl-NL"/>
        </w:rPr>
        <w:lastRenderedPageBreak/>
        <w:t xml:space="preserve">voorkomen dat ze een opleiding gaat volgen waar ze niet thuishoort. Ik denk dat dat erg schadelijk is voor een kind. Daarom moet het advies passend en onderbouwd zijn." </w:t>
      </w:r>
    </w:p>
    <w:p w14:paraId="57298958" w14:textId="77777777" w:rsidR="00C249B7" w:rsidRPr="0066388D" w:rsidRDefault="00C249B7">
      <w:pPr>
        <w:rPr>
          <w:rFonts w:ascii="Arial" w:hAnsi="Arial" w:cs="Arial"/>
          <w:lang w:val="nl-NL"/>
        </w:rPr>
      </w:pPr>
    </w:p>
    <w:p w14:paraId="6F86CAD6" w14:textId="77777777" w:rsidR="00C249B7" w:rsidRPr="0066388D" w:rsidRDefault="0014506E">
      <w:pPr>
        <w:spacing w:line="260" w:lineRule="atLeast"/>
        <w:jc w:val="both"/>
        <w:rPr>
          <w:rFonts w:ascii="Arial" w:hAnsi="Arial" w:cs="Arial"/>
          <w:lang w:val="nl-NL"/>
        </w:rPr>
      </w:pPr>
      <w:r w:rsidRPr="0066388D">
        <w:rPr>
          <w:rFonts w:ascii="Arial" w:eastAsia="Arial" w:hAnsi="Arial" w:cs="Arial"/>
          <w:color w:val="000000"/>
          <w:lang w:val="nl-NL"/>
        </w:rPr>
        <w:t xml:space="preserve">De vader en de moeder van het kind zijn drie jaar geleden gescheiden. Complicerende factor is dat zij het niet met elkaar eens zijn over de te volgen route. De moeder schaart zich aan de kant van de school. </w:t>
      </w:r>
    </w:p>
    <w:p w14:paraId="212053BA" w14:textId="77777777" w:rsidR="00C249B7" w:rsidRPr="0066388D" w:rsidRDefault="00C249B7">
      <w:pPr>
        <w:rPr>
          <w:rFonts w:ascii="Arial" w:hAnsi="Arial" w:cs="Arial"/>
          <w:lang w:val="nl-NL"/>
        </w:rPr>
      </w:pPr>
    </w:p>
    <w:p w14:paraId="7038D445" w14:textId="77777777" w:rsidR="00C249B7" w:rsidRPr="0066388D" w:rsidRDefault="0014506E">
      <w:pPr>
        <w:spacing w:line="260" w:lineRule="atLeast"/>
        <w:jc w:val="both"/>
        <w:rPr>
          <w:rFonts w:ascii="Arial" w:hAnsi="Arial" w:cs="Arial"/>
          <w:lang w:val="nl-NL"/>
        </w:rPr>
      </w:pPr>
      <w:r w:rsidRPr="0066388D">
        <w:rPr>
          <w:rFonts w:ascii="Arial" w:eastAsia="Arial" w:hAnsi="Arial" w:cs="Arial"/>
          <w:color w:val="000000"/>
          <w:lang w:val="nl-NL"/>
        </w:rPr>
        <w:t>Ook de regionale jeugdhulporganisatie Go! voor jeugd is betrokken bij het dossier. De kinderen van het paar zijn in het verleden een tijdje naar een andere school gegaan, vertelt de vader. Later zijn ze weer teruggekeerd naar de Tweeklank.</w:t>
      </w:r>
    </w:p>
    <w:p w14:paraId="4F3442C4" w14:textId="77777777" w:rsidR="00C249B7" w:rsidRPr="0066388D" w:rsidRDefault="0014506E">
      <w:pPr>
        <w:spacing w:before="240" w:line="260" w:lineRule="atLeast"/>
        <w:rPr>
          <w:rFonts w:ascii="Arial" w:hAnsi="Arial" w:cs="Arial"/>
          <w:b/>
          <w:bCs/>
          <w:lang w:val="nl-NL"/>
        </w:rPr>
      </w:pPr>
      <w:r w:rsidRPr="0066388D">
        <w:rPr>
          <w:rFonts w:ascii="Arial" w:eastAsia="Arial" w:hAnsi="Arial" w:cs="Arial"/>
          <w:b/>
          <w:bCs/>
          <w:lang w:val="nl-NL"/>
        </w:rPr>
        <w:t>Conclusies</w:t>
      </w:r>
    </w:p>
    <w:p w14:paraId="22F24208" w14:textId="77777777" w:rsidR="00C249B7" w:rsidRPr="0066388D" w:rsidRDefault="0014506E">
      <w:pPr>
        <w:spacing w:before="200" w:line="260" w:lineRule="atLeast"/>
        <w:jc w:val="both"/>
        <w:rPr>
          <w:rFonts w:ascii="Arial" w:hAnsi="Arial" w:cs="Arial"/>
          <w:lang w:val="nl-NL"/>
        </w:rPr>
      </w:pPr>
      <w:r w:rsidRPr="0066388D">
        <w:rPr>
          <w:rFonts w:ascii="Arial" w:eastAsia="Arial" w:hAnsi="Arial" w:cs="Arial"/>
          <w:color w:val="000000"/>
          <w:lang w:val="nl-NL"/>
        </w:rPr>
        <w:t>De vader zegt dat alle partijen in november vorig jaar hebben afgesproken dat er een IQ-test zou worden afgenomen, maar dat de school daar later toch van af zag. Ook zouden in stukken van de betrokken instanties fouten staan, zouden er hierdoor verkeerde conclusies getrokken worden en zouden daarin een verkeerd beeld van de vader worden geschetst. Hij zegt over geluidsopnames te beschikken die de afspraak over de IQ-test bewijzen. Die zijn in de rechtszaak als bewijs ingebracht, stelt hij.</w:t>
      </w:r>
    </w:p>
    <w:p w14:paraId="42DBE4CE" w14:textId="77777777" w:rsidR="00C249B7" w:rsidRPr="0066388D" w:rsidRDefault="0014506E">
      <w:pPr>
        <w:spacing w:before="240" w:line="260" w:lineRule="atLeast"/>
        <w:rPr>
          <w:rFonts w:ascii="Arial" w:hAnsi="Arial" w:cs="Arial"/>
          <w:b/>
          <w:bCs/>
          <w:lang w:val="nl-NL"/>
        </w:rPr>
      </w:pPr>
      <w:r w:rsidRPr="0066388D">
        <w:rPr>
          <w:rFonts w:ascii="Arial" w:eastAsia="Arial" w:hAnsi="Arial" w:cs="Arial"/>
          <w:b/>
          <w:bCs/>
          <w:color w:val="000000"/>
          <w:lang w:val="nl-NL"/>
        </w:rPr>
        <w:t>Geen verrassing</w:t>
      </w:r>
    </w:p>
    <w:p w14:paraId="08E579A6" w14:textId="77777777" w:rsidR="00C249B7" w:rsidRPr="0066388D" w:rsidRDefault="0014506E">
      <w:pPr>
        <w:spacing w:before="200" w:line="260" w:lineRule="atLeast"/>
        <w:jc w:val="both"/>
        <w:rPr>
          <w:rFonts w:ascii="Arial" w:hAnsi="Arial" w:cs="Arial"/>
          <w:lang w:val="nl-NL"/>
        </w:rPr>
      </w:pPr>
      <w:r w:rsidRPr="0066388D">
        <w:rPr>
          <w:rFonts w:ascii="Arial" w:eastAsia="Arial" w:hAnsi="Arial" w:cs="Arial"/>
          <w:color w:val="000000"/>
          <w:lang w:val="nl-NL"/>
        </w:rPr>
        <w:t xml:space="preserve">De onderwijssector ziet steeds vaker dat ouders met juridische middelen schermen als ze hun zin niet krijgen, of als de school het niveau van hun kind lager inschat. ,,Maar een rechtszaak is iets </w:t>
      </w:r>
      <w:proofErr w:type="spellStart"/>
      <w:r w:rsidRPr="0066388D">
        <w:rPr>
          <w:rFonts w:ascii="Arial" w:eastAsia="Arial" w:hAnsi="Arial" w:cs="Arial"/>
          <w:color w:val="000000"/>
          <w:lang w:val="nl-NL"/>
        </w:rPr>
        <w:t>ultiems</w:t>
      </w:r>
      <w:proofErr w:type="spellEnd"/>
      <w:r w:rsidRPr="0066388D">
        <w:rPr>
          <w:rFonts w:ascii="Arial" w:eastAsia="Arial" w:hAnsi="Arial" w:cs="Arial"/>
          <w:color w:val="000000"/>
          <w:lang w:val="nl-NL"/>
        </w:rPr>
        <w:t xml:space="preserve">", zegt Petra van Haren van de Algemene Vereniging Schoolleiders. ,,Als het zover komt, dan zijn er daarvoor echt dingen misgegaan. In principe kan een bepaald schooladvies voor een ouder geen verrassing zijn. Een kind zit acht jaar op de basisschool, in die tijd is er veel contact." </w:t>
      </w:r>
    </w:p>
    <w:p w14:paraId="66787B5E" w14:textId="77777777" w:rsidR="00C249B7" w:rsidRPr="0066388D" w:rsidRDefault="00C249B7">
      <w:pPr>
        <w:rPr>
          <w:rFonts w:ascii="Arial" w:hAnsi="Arial" w:cs="Arial"/>
          <w:lang w:val="nl-NL"/>
        </w:rPr>
      </w:pPr>
    </w:p>
    <w:p w14:paraId="3721A97A" w14:textId="77777777" w:rsidR="00C249B7" w:rsidRPr="0066388D" w:rsidRDefault="0014506E">
      <w:pPr>
        <w:spacing w:before="60" w:line="260" w:lineRule="atLeast"/>
        <w:jc w:val="both"/>
        <w:rPr>
          <w:rFonts w:ascii="Arial" w:hAnsi="Arial" w:cs="Arial"/>
          <w:lang w:val="nl-NL"/>
        </w:rPr>
      </w:pPr>
      <w:r w:rsidRPr="0066388D">
        <w:rPr>
          <w:rFonts w:ascii="Arial" w:eastAsia="Arial" w:hAnsi="Arial" w:cs="Arial"/>
          <w:color w:val="000000"/>
          <w:lang w:val="nl-NL"/>
        </w:rPr>
        <w:t xml:space="preserve">,,Sinds de jaren 80 lijkt het wel of alle kinderen minimaal havo en daarna hbo moeten doen", zegt AOb-voorzitter </w:t>
      </w:r>
      <w:proofErr w:type="spellStart"/>
      <w:r w:rsidRPr="0066388D">
        <w:rPr>
          <w:rFonts w:ascii="Arial" w:eastAsia="Arial" w:hAnsi="Arial" w:cs="Arial"/>
          <w:color w:val="000000"/>
          <w:lang w:val="nl-NL"/>
        </w:rPr>
        <w:t>Verheggen</w:t>
      </w:r>
      <w:proofErr w:type="spellEnd"/>
      <w:r w:rsidRPr="0066388D">
        <w:rPr>
          <w:rFonts w:ascii="Arial" w:eastAsia="Arial" w:hAnsi="Arial" w:cs="Arial"/>
          <w:color w:val="000000"/>
          <w:lang w:val="nl-NL"/>
        </w:rPr>
        <w:t xml:space="preserve">. ,,We moeten af van het idee dat er iets mis is met het vmbo." </w:t>
      </w:r>
    </w:p>
    <w:p w14:paraId="4FE01336" w14:textId="77777777" w:rsidR="00C249B7" w:rsidRPr="0066388D" w:rsidRDefault="0014506E">
      <w:pPr>
        <w:spacing w:before="60" w:line="260" w:lineRule="atLeast"/>
        <w:jc w:val="both"/>
        <w:rPr>
          <w:rFonts w:ascii="Arial" w:hAnsi="Arial" w:cs="Arial"/>
          <w:lang w:val="nl-NL"/>
        </w:rPr>
      </w:pPr>
      <w:r w:rsidRPr="0066388D">
        <w:rPr>
          <w:rFonts w:ascii="Arial" w:eastAsia="Arial" w:hAnsi="Arial" w:cs="Arial"/>
          <w:color w:val="000000"/>
          <w:lang w:val="nl-NL"/>
        </w:rPr>
        <w:t xml:space="preserve">Betrokkenheid van ouders is volgens haar 'essentieel', maar die zou moeten stoppen bij de inhoud van het onderwijs. ,,Leraren zijn professionals, de ouders zouden moeten vertrouwen op hun kunde." </w:t>
      </w:r>
    </w:p>
    <w:p w14:paraId="624DDAED" w14:textId="77777777" w:rsidR="00C249B7" w:rsidRPr="0066388D" w:rsidRDefault="00C249B7">
      <w:pPr>
        <w:rPr>
          <w:rFonts w:ascii="Arial" w:hAnsi="Arial" w:cs="Arial"/>
          <w:lang w:val="nl-NL"/>
        </w:rPr>
      </w:pPr>
    </w:p>
    <w:p w14:paraId="5FD4ADE8" w14:textId="302FE6F5" w:rsidR="00C249B7" w:rsidRDefault="0014506E">
      <w:pPr>
        <w:spacing w:before="200" w:line="260" w:lineRule="atLeast"/>
        <w:jc w:val="both"/>
        <w:rPr>
          <w:rFonts w:ascii="Arial" w:eastAsia="Arial" w:hAnsi="Arial" w:cs="Arial"/>
          <w:color w:val="000000"/>
          <w:lang w:val="nl-NL"/>
        </w:rPr>
      </w:pPr>
      <w:r w:rsidRPr="0066388D">
        <w:rPr>
          <w:rFonts w:ascii="Arial" w:eastAsia="Arial" w:hAnsi="Arial" w:cs="Arial"/>
          <w:color w:val="000000"/>
          <w:lang w:val="nl-NL"/>
        </w:rPr>
        <w:t>De vader stelt echter dat de school afspraken niet is nagekomen. ,,Dan moet je niet gek opkijken als een mondige ouder naar de rechter stapt. Of dit niet schadelijk is voor mijn kind? Het is volgens mij veel schadelijker als ze op een school terechtkomt die niet bij haar past."</w:t>
      </w:r>
    </w:p>
    <w:p w14:paraId="38BC0E82" w14:textId="21857256" w:rsidR="0017404A" w:rsidRDefault="0017404A">
      <w:pPr>
        <w:spacing w:before="200" w:line="260" w:lineRule="atLeast"/>
        <w:jc w:val="both"/>
        <w:rPr>
          <w:rFonts w:ascii="Arial" w:eastAsia="Arial" w:hAnsi="Arial" w:cs="Arial"/>
          <w:color w:val="000000"/>
          <w:lang w:val="nl-NL"/>
        </w:rPr>
      </w:pPr>
    </w:p>
    <w:p w14:paraId="1780104E" w14:textId="26FE499E" w:rsidR="0017404A" w:rsidRDefault="0017404A">
      <w:pPr>
        <w:spacing w:before="200" w:line="260" w:lineRule="atLeast"/>
        <w:jc w:val="both"/>
        <w:rPr>
          <w:rFonts w:ascii="Arial" w:eastAsia="Arial" w:hAnsi="Arial" w:cs="Arial"/>
          <w:color w:val="000000"/>
          <w:lang w:val="nl-NL"/>
        </w:rPr>
      </w:pPr>
    </w:p>
    <w:p w14:paraId="045AFE9B" w14:textId="31E6295F" w:rsidR="0017404A" w:rsidRDefault="0017404A">
      <w:pPr>
        <w:spacing w:before="200" w:line="260" w:lineRule="atLeast"/>
        <w:jc w:val="both"/>
        <w:rPr>
          <w:rFonts w:ascii="Arial" w:eastAsia="Arial" w:hAnsi="Arial" w:cs="Arial"/>
          <w:color w:val="000000"/>
          <w:lang w:val="nl-NL"/>
        </w:rPr>
      </w:pPr>
    </w:p>
    <w:p w14:paraId="65CDE9AA" w14:textId="278A1BE4" w:rsidR="0017404A" w:rsidRDefault="0017404A">
      <w:pPr>
        <w:spacing w:before="200" w:line="260" w:lineRule="atLeast"/>
        <w:jc w:val="both"/>
        <w:rPr>
          <w:rFonts w:ascii="Arial" w:eastAsia="Arial" w:hAnsi="Arial" w:cs="Arial"/>
          <w:color w:val="000000"/>
          <w:lang w:val="nl-NL"/>
        </w:rPr>
      </w:pPr>
    </w:p>
    <w:p w14:paraId="785CBA57" w14:textId="18658482" w:rsidR="0017404A" w:rsidRDefault="0017404A">
      <w:pPr>
        <w:spacing w:before="200" w:line="260" w:lineRule="atLeast"/>
        <w:jc w:val="both"/>
        <w:rPr>
          <w:rFonts w:ascii="Arial" w:eastAsia="Arial" w:hAnsi="Arial" w:cs="Arial"/>
          <w:color w:val="000000"/>
          <w:lang w:val="nl-NL"/>
        </w:rPr>
      </w:pPr>
    </w:p>
    <w:p w14:paraId="09992E18" w14:textId="548A1167" w:rsidR="0017404A" w:rsidRDefault="0017404A">
      <w:pPr>
        <w:spacing w:before="200" w:line="260" w:lineRule="atLeast"/>
        <w:jc w:val="both"/>
        <w:rPr>
          <w:rFonts w:ascii="Arial" w:eastAsia="Arial" w:hAnsi="Arial" w:cs="Arial"/>
          <w:color w:val="000000"/>
          <w:lang w:val="nl-NL"/>
        </w:rPr>
      </w:pPr>
    </w:p>
    <w:p w14:paraId="4FCA8F95" w14:textId="28F327F0" w:rsidR="0017404A" w:rsidRDefault="0017404A">
      <w:pPr>
        <w:spacing w:before="200" w:line="260" w:lineRule="atLeast"/>
        <w:jc w:val="both"/>
        <w:rPr>
          <w:rFonts w:ascii="Arial" w:eastAsia="Arial" w:hAnsi="Arial" w:cs="Arial"/>
          <w:color w:val="000000"/>
          <w:lang w:val="nl-NL"/>
        </w:rPr>
      </w:pPr>
    </w:p>
    <w:p w14:paraId="7CACFF6C" w14:textId="77777777" w:rsidR="0017404A" w:rsidRPr="00AB26BD" w:rsidRDefault="0017404A" w:rsidP="0017404A">
      <w:pPr>
        <w:rPr>
          <w:rFonts w:ascii="Arial" w:hAnsi="Arial" w:cs="Arial"/>
          <w:b/>
          <w:bCs/>
          <w:u w:val="single"/>
          <w:lang w:val="nl-NL"/>
        </w:rPr>
      </w:pPr>
      <w:r w:rsidRPr="00AB26BD">
        <w:rPr>
          <w:rFonts w:ascii="Arial" w:hAnsi="Arial" w:cs="Arial"/>
          <w:b/>
          <w:bCs/>
          <w:u w:val="single"/>
          <w:lang w:val="nl-NL"/>
        </w:rPr>
        <w:lastRenderedPageBreak/>
        <w:t>Schooladvies</w:t>
      </w:r>
    </w:p>
    <w:p w14:paraId="13CFC34E" w14:textId="77777777" w:rsidR="0017404A" w:rsidRPr="00AB26BD" w:rsidRDefault="0017404A" w:rsidP="0017404A">
      <w:pPr>
        <w:rPr>
          <w:rFonts w:ascii="Arial" w:hAnsi="Arial" w:cs="Arial"/>
          <w:b/>
          <w:bCs/>
          <w:u w:val="single"/>
          <w:lang w:val="nl-NL"/>
        </w:rPr>
      </w:pPr>
      <w:r w:rsidRPr="00AB26BD">
        <w:rPr>
          <w:rFonts w:ascii="Arial" w:hAnsi="Arial" w:cs="Arial"/>
          <w:b/>
          <w:bCs/>
          <w:u w:val="single"/>
          <w:lang w:val="nl-NL"/>
        </w:rPr>
        <w:t>Artikel 2</w:t>
      </w:r>
    </w:p>
    <w:p w14:paraId="24843E8F" w14:textId="77777777" w:rsidR="0017404A" w:rsidRPr="00AB26BD" w:rsidRDefault="00E62499" w:rsidP="0017404A">
      <w:pPr>
        <w:spacing w:before="240" w:after="200" w:line="340" w:lineRule="atLeast"/>
        <w:jc w:val="center"/>
        <w:outlineLvl w:val="0"/>
        <w:rPr>
          <w:rFonts w:ascii="Arial" w:hAnsi="Arial" w:cs="Arial"/>
          <w:b/>
          <w:bCs/>
          <w:kern w:val="32"/>
          <w:sz w:val="32"/>
          <w:szCs w:val="32"/>
          <w:lang w:val="nl-NL"/>
        </w:rPr>
      </w:pPr>
      <w:hyperlink r:id="rId16" w:history="1">
        <w:r w:rsidR="0017404A" w:rsidRPr="00AB26BD">
          <w:rPr>
            <w:rFonts w:ascii="Arial" w:eastAsia="Arial" w:hAnsi="Arial" w:cs="Arial"/>
            <w:b/>
            <w:bCs/>
            <w:i/>
            <w:kern w:val="32"/>
            <w:sz w:val="32"/>
            <w:szCs w:val="32"/>
            <w:u w:val="single"/>
            <w:shd w:val="clear" w:color="auto" w:fill="FFFFFF"/>
            <w:lang w:val="nl-NL"/>
          </w:rPr>
          <w:t>'Combineer Cito-toets en docentadvies: breed advies'</w:t>
        </w:r>
      </w:hyperlink>
    </w:p>
    <w:p w14:paraId="0060C8C6" w14:textId="77777777" w:rsidR="0017404A" w:rsidRPr="00AB26BD" w:rsidRDefault="0017404A" w:rsidP="0017404A">
      <w:pPr>
        <w:spacing w:before="120" w:line="260" w:lineRule="atLeast"/>
        <w:jc w:val="center"/>
        <w:rPr>
          <w:rFonts w:ascii="Arial" w:hAnsi="Arial" w:cs="Arial"/>
          <w:sz w:val="20"/>
          <w:szCs w:val="20"/>
          <w:lang w:val="nl-NL"/>
        </w:rPr>
      </w:pPr>
      <w:r w:rsidRPr="00AB26BD">
        <w:rPr>
          <w:rFonts w:ascii="Arial" w:eastAsia="Arial" w:hAnsi="Arial" w:cs="Arial"/>
          <w:color w:val="000000"/>
          <w:sz w:val="20"/>
          <w:szCs w:val="20"/>
          <w:lang w:val="nl-NL"/>
        </w:rPr>
        <w:t>NRC Handelsblad</w:t>
      </w:r>
    </w:p>
    <w:p w14:paraId="1C02F8B9" w14:textId="77777777" w:rsidR="0017404A" w:rsidRPr="00AB26BD" w:rsidRDefault="0017404A" w:rsidP="0017404A">
      <w:pPr>
        <w:spacing w:before="120" w:line="260" w:lineRule="atLeast"/>
        <w:jc w:val="center"/>
        <w:rPr>
          <w:rFonts w:ascii="Arial" w:hAnsi="Arial" w:cs="Arial"/>
          <w:sz w:val="20"/>
          <w:szCs w:val="20"/>
          <w:lang w:val="nl-NL"/>
        </w:rPr>
      </w:pPr>
      <w:r w:rsidRPr="00AB26BD">
        <w:rPr>
          <w:rFonts w:ascii="Arial" w:eastAsia="Arial" w:hAnsi="Arial" w:cs="Arial"/>
          <w:color w:val="000000"/>
          <w:sz w:val="20"/>
          <w:szCs w:val="20"/>
          <w:lang w:val="nl-NL"/>
        </w:rPr>
        <w:t>2 april 2019 dinsdag, 1ste Editie</w:t>
      </w:r>
    </w:p>
    <w:p w14:paraId="390C8BCE" w14:textId="77777777" w:rsidR="0017404A" w:rsidRPr="00AB26BD" w:rsidRDefault="0017404A" w:rsidP="0017404A">
      <w:pPr>
        <w:spacing w:line="240" w:lineRule="atLeast"/>
        <w:jc w:val="both"/>
        <w:rPr>
          <w:rFonts w:ascii="Arial" w:hAnsi="Arial" w:cs="Arial"/>
          <w:sz w:val="20"/>
          <w:szCs w:val="20"/>
          <w:lang w:val="nl-NL"/>
        </w:rPr>
      </w:pPr>
    </w:p>
    <w:p w14:paraId="315C2159" w14:textId="77777777" w:rsidR="0017404A" w:rsidRPr="00AB26BD" w:rsidRDefault="0017404A" w:rsidP="0017404A">
      <w:pPr>
        <w:spacing w:before="120" w:line="220" w:lineRule="atLeast"/>
        <w:rPr>
          <w:rFonts w:ascii="Arial" w:hAnsi="Arial" w:cs="Arial"/>
          <w:sz w:val="20"/>
          <w:szCs w:val="20"/>
        </w:rPr>
      </w:pPr>
      <w:r w:rsidRPr="0017404A">
        <w:rPr>
          <w:rFonts w:ascii="Arial" w:hAnsi="Arial" w:cs="Arial"/>
          <w:sz w:val="20"/>
          <w:szCs w:val="20"/>
        </w:rPr>
        <w:br/>
      </w:r>
      <w:r w:rsidRPr="00AB26BD">
        <w:rPr>
          <w:rFonts w:ascii="Arial" w:eastAsia="Arial" w:hAnsi="Arial" w:cs="Arial"/>
          <w:color w:val="000000"/>
          <w:sz w:val="20"/>
          <w:szCs w:val="20"/>
        </w:rPr>
        <w:t>Copyright 2019 NRC Media B.V. All Rights Reserved</w:t>
      </w:r>
    </w:p>
    <w:p w14:paraId="3678200F" w14:textId="77777777" w:rsidR="0017404A" w:rsidRPr="00AB26BD" w:rsidRDefault="0017404A" w:rsidP="0017404A">
      <w:pPr>
        <w:spacing w:before="120" w:line="220" w:lineRule="atLeast"/>
        <w:rPr>
          <w:rFonts w:ascii="Arial" w:hAnsi="Arial" w:cs="Arial"/>
        </w:rPr>
      </w:pPr>
      <w:r w:rsidRPr="00AB26BD">
        <w:rPr>
          <w:rFonts w:ascii="Arial" w:hAnsi="Arial" w:cs="Arial"/>
        </w:rPr>
        <w:br/>
      </w:r>
      <w:r w:rsidRPr="00AB26BD">
        <w:rPr>
          <w:rFonts w:ascii="Arial" w:hAnsi="Arial" w:cs="Arial"/>
          <w:noProof/>
        </w:rPr>
        <w:drawing>
          <wp:inline distT="0" distB="0" distL="0" distR="0" wp14:anchorId="5DE60D3B" wp14:editId="5D966E3E">
            <wp:extent cx="2524125" cy="3619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361950"/>
                    </a:xfrm>
                    <a:prstGeom prst="rect">
                      <a:avLst/>
                    </a:prstGeom>
                    <a:noFill/>
                    <a:ln>
                      <a:noFill/>
                    </a:ln>
                  </pic:spPr>
                </pic:pic>
              </a:graphicData>
            </a:graphic>
          </wp:inline>
        </w:drawing>
      </w:r>
    </w:p>
    <w:p w14:paraId="3972B94A" w14:textId="77777777" w:rsidR="0017404A" w:rsidRPr="00AB26BD" w:rsidRDefault="0017404A" w:rsidP="0017404A">
      <w:pPr>
        <w:spacing w:before="120" w:line="260" w:lineRule="atLeast"/>
        <w:rPr>
          <w:rFonts w:ascii="Arial" w:hAnsi="Arial" w:cs="Arial"/>
          <w:sz w:val="20"/>
          <w:szCs w:val="20"/>
          <w:lang w:val="nl-NL"/>
        </w:rPr>
      </w:pPr>
      <w:proofErr w:type="spellStart"/>
      <w:r w:rsidRPr="00AB26BD">
        <w:rPr>
          <w:rFonts w:ascii="Arial" w:eastAsia="Arial" w:hAnsi="Arial" w:cs="Arial"/>
          <w:b/>
          <w:color w:val="000000"/>
          <w:sz w:val="20"/>
          <w:szCs w:val="20"/>
          <w:lang w:val="nl-NL"/>
        </w:rPr>
        <w:t>Section</w:t>
      </w:r>
      <w:proofErr w:type="spellEnd"/>
      <w:r w:rsidRPr="00AB26BD">
        <w:rPr>
          <w:rFonts w:ascii="Arial" w:eastAsia="Arial" w:hAnsi="Arial" w:cs="Arial"/>
          <w:b/>
          <w:color w:val="000000"/>
          <w:sz w:val="20"/>
          <w:szCs w:val="20"/>
          <w:lang w:val="nl-NL"/>
        </w:rPr>
        <w:t>:</w:t>
      </w:r>
      <w:r w:rsidRPr="00AB26BD">
        <w:rPr>
          <w:rFonts w:ascii="Arial" w:eastAsia="Arial" w:hAnsi="Arial" w:cs="Arial"/>
          <w:color w:val="000000"/>
          <w:sz w:val="20"/>
          <w:szCs w:val="20"/>
          <w:lang w:val="nl-NL"/>
        </w:rPr>
        <w:t> IN HET NIEUWS; Blz. 2</w:t>
      </w:r>
    </w:p>
    <w:p w14:paraId="013B1D8F" w14:textId="77777777" w:rsidR="0017404A" w:rsidRPr="00AB26BD" w:rsidRDefault="0017404A" w:rsidP="0017404A">
      <w:pPr>
        <w:spacing w:before="120" w:line="260" w:lineRule="atLeast"/>
        <w:rPr>
          <w:rFonts w:ascii="Arial" w:hAnsi="Arial" w:cs="Arial"/>
          <w:sz w:val="20"/>
          <w:szCs w:val="20"/>
          <w:lang w:val="nl-NL"/>
        </w:rPr>
      </w:pPr>
      <w:proofErr w:type="spellStart"/>
      <w:r w:rsidRPr="00AB26BD">
        <w:rPr>
          <w:rFonts w:ascii="Arial" w:eastAsia="Arial" w:hAnsi="Arial" w:cs="Arial"/>
          <w:b/>
          <w:color w:val="000000"/>
          <w:sz w:val="20"/>
          <w:szCs w:val="20"/>
          <w:lang w:val="nl-NL"/>
        </w:rPr>
        <w:t>Byline</w:t>
      </w:r>
      <w:proofErr w:type="spellEnd"/>
      <w:r w:rsidRPr="00AB26BD">
        <w:rPr>
          <w:rFonts w:ascii="Arial" w:eastAsia="Arial" w:hAnsi="Arial" w:cs="Arial"/>
          <w:b/>
          <w:color w:val="000000"/>
          <w:sz w:val="20"/>
          <w:szCs w:val="20"/>
          <w:lang w:val="nl-NL"/>
        </w:rPr>
        <w:t>:</w:t>
      </w:r>
      <w:r w:rsidRPr="00AB26BD">
        <w:rPr>
          <w:rFonts w:ascii="Arial" w:eastAsia="Arial" w:hAnsi="Arial" w:cs="Arial"/>
          <w:color w:val="000000"/>
          <w:sz w:val="20"/>
          <w:szCs w:val="20"/>
          <w:lang w:val="nl-NL"/>
        </w:rPr>
        <w:t> Ellen de Bruin</w:t>
      </w:r>
    </w:p>
    <w:p w14:paraId="53E9A9F9" w14:textId="77777777" w:rsidR="0017404A" w:rsidRPr="00AB26BD" w:rsidRDefault="0017404A" w:rsidP="0017404A">
      <w:pPr>
        <w:spacing w:before="240" w:line="260" w:lineRule="atLeast"/>
        <w:rPr>
          <w:rFonts w:ascii="Arial" w:hAnsi="Arial" w:cs="Arial"/>
          <w:sz w:val="20"/>
          <w:szCs w:val="20"/>
          <w:lang w:val="nl-NL"/>
        </w:rPr>
      </w:pPr>
      <w:bookmarkStart w:id="2" w:name="Body"/>
      <w:bookmarkEnd w:id="2"/>
      <w:r w:rsidRPr="00AB26BD">
        <w:rPr>
          <w:rFonts w:ascii="Arial" w:eastAsia="Arial" w:hAnsi="Arial" w:cs="Arial"/>
          <w:b/>
          <w:color w:val="000000"/>
          <w:sz w:val="20"/>
          <w:szCs w:val="20"/>
          <w:lang w:val="nl-NL"/>
        </w:rPr>
        <w:t>ABSTRACT</w:t>
      </w:r>
    </w:p>
    <w:p w14:paraId="462AAA0C" w14:textId="77777777" w:rsidR="0017404A" w:rsidRPr="00AB26BD" w:rsidRDefault="0017404A" w:rsidP="0017404A">
      <w:pPr>
        <w:spacing w:before="200" w:line="260" w:lineRule="atLeast"/>
        <w:jc w:val="both"/>
        <w:rPr>
          <w:rFonts w:ascii="Arial" w:hAnsi="Arial" w:cs="Arial"/>
          <w:lang w:val="nl-NL"/>
        </w:rPr>
      </w:pPr>
      <w:r w:rsidRPr="00AB26BD">
        <w:rPr>
          <w:rFonts w:ascii="Arial" w:eastAsia="Arial" w:hAnsi="Arial" w:cs="Arial"/>
          <w:color w:val="000000"/>
          <w:lang w:val="nl-NL"/>
        </w:rPr>
        <w:t xml:space="preserve">           Onderwijs  De regering wil de eindtoets weer leidend maken voor schooladviezen. Utrechtse onderzoekers zeggen: weeg het docentoordeel mee. </w:t>
      </w:r>
    </w:p>
    <w:p w14:paraId="6DCA6593" w14:textId="77777777" w:rsidR="0017404A" w:rsidRPr="00AB26BD" w:rsidRDefault="0017404A" w:rsidP="0017404A">
      <w:pPr>
        <w:spacing w:before="240" w:line="260" w:lineRule="atLeast"/>
        <w:rPr>
          <w:rFonts w:ascii="Arial" w:hAnsi="Arial" w:cs="Arial"/>
          <w:sz w:val="20"/>
          <w:szCs w:val="20"/>
          <w:lang w:val="nl-NL"/>
        </w:rPr>
      </w:pPr>
      <w:r w:rsidRPr="00AB26BD">
        <w:rPr>
          <w:rFonts w:ascii="Arial" w:eastAsia="Arial" w:hAnsi="Arial" w:cs="Arial"/>
          <w:b/>
          <w:color w:val="000000"/>
          <w:sz w:val="20"/>
          <w:szCs w:val="20"/>
          <w:lang w:val="nl-NL"/>
        </w:rPr>
        <w:t>VOLLEDIGE TEKST:</w:t>
      </w:r>
    </w:p>
    <w:p w14:paraId="08A7A2BB" w14:textId="77777777" w:rsidR="0017404A" w:rsidRPr="00AB26BD" w:rsidRDefault="0017404A" w:rsidP="0017404A">
      <w:pPr>
        <w:spacing w:before="200" w:line="260" w:lineRule="atLeast"/>
        <w:jc w:val="both"/>
        <w:rPr>
          <w:rFonts w:ascii="Arial" w:hAnsi="Arial" w:cs="Arial"/>
          <w:lang w:val="nl-NL"/>
        </w:rPr>
      </w:pPr>
      <w:r w:rsidRPr="00AB26BD">
        <w:rPr>
          <w:rFonts w:ascii="Arial" w:eastAsia="Arial" w:hAnsi="Arial" w:cs="Arial"/>
          <w:color w:val="000000"/>
          <w:lang w:val="nl-NL"/>
        </w:rPr>
        <w:t xml:space="preserve">          Basisschoolleraren en de Cito-eindtoets zijn ongeveer even goed in het voorspellen van het onderwijsniveau dat  leerlingen aankunnen. Voor driekwart van de leerlingen komen de uitslag van de eindtoets  en advies voor voortgezet onderwijs van de docent overeen, of de twee adviezen overlappen. Voor het kwart van de leerlingen waar beide adviezen niet overlappen, geldt dat de toets  als een leerling in het derde leerjaar op het vwo is beland, dan had de toets dat ruim twee keer zo vaak al voorspeld als de docent. Maar voor de leerlingen die op vmbo of havo belanden, had de docent dat weer vaker voorspeld. </w:t>
      </w:r>
    </w:p>
    <w:p w14:paraId="221A89D2" w14:textId="77777777" w:rsidR="0017404A" w:rsidRPr="00AB26BD" w:rsidRDefault="0017404A" w:rsidP="0017404A">
      <w:pPr>
        <w:spacing w:before="200" w:line="260" w:lineRule="atLeast"/>
        <w:jc w:val="both"/>
        <w:rPr>
          <w:rFonts w:ascii="Arial" w:hAnsi="Arial" w:cs="Arial"/>
          <w:lang w:val="nl-NL"/>
        </w:rPr>
      </w:pPr>
      <w:r w:rsidRPr="00AB26BD">
        <w:rPr>
          <w:rFonts w:ascii="Arial" w:eastAsia="Arial" w:hAnsi="Arial" w:cs="Arial"/>
          <w:color w:val="000000"/>
          <w:lang w:val="nl-NL"/>
        </w:rPr>
        <w:t xml:space="preserve">Dat blijkt uit onderzoek van statistici Kimberley Lek en Rens van de Schoot van de Universiteit Utrecht, dat in het aprilnummer van vakblad De Psycholoog verschijnt. Zij keken op welk schoolniveau leerlingen werden geplaatst die in  2014-2015 aan het eind van de basisschool de centrale eindtoets van Cito maakten én waar die leerlingen in 2017-2018 terecht waren gekomen: vmbo, havo of vwo. De statistici gebruikten daarbij CBS-gegevens van een hele jaargang Nederlandse leerlingen, alle 119.751 bij wie de schoolplaatsingsgegevens, de Cito-eindtoets-score én het docentadvies uit 2015 bekend waren. </w:t>
      </w:r>
    </w:p>
    <w:p w14:paraId="6F26055E" w14:textId="77777777" w:rsidR="0017404A" w:rsidRPr="00AB26BD" w:rsidRDefault="0017404A" w:rsidP="0017404A">
      <w:pPr>
        <w:spacing w:before="200" w:line="260" w:lineRule="atLeast"/>
        <w:jc w:val="both"/>
        <w:rPr>
          <w:rFonts w:ascii="Arial" w:hAnsi="Arial" w:cs="Arial"/>
          <w:lang w:val="nl-NL"/>
        </w:rPr>
      </w:pPr>
      <w:r w:rsidRPr="00AB26BD">
        <w:rPr>
          <w:rFonts w:ascii="Arial" w:eastAsia="Arial" w:hAnsi="Arial" w:cs="Arial"/>
          <w:color w:val="000000"/>
          <w:lang w:val="nl-NL"/>
        </w:rPr>
        <w:t xml:space="preserve">Docenten geven gemiddeld een lager schooladvies  dan de eindtoets. Bij 56,1 procent zijn beide adviezen hetzelfde, maar bij 29,4 procent van de leerlingen ligt het </w:t>
      </w:r>
      <w:proofErr w:type="spellStart"/>
      <w:r w:rsidRPr="00AB26BD">
        <w:rPr>
          <w:rFonts w:ascii="Arial" w:eastAsia="Arial" w:hAnsi="Arial" w:cs="Arial"/>
          <w:color w:val="000000"/>
          <w:lang w:val="nl-NL"/>
        </w:rPr>
        <w:t>toetsadvies</w:t>
      </w:r>
      <w:proofErr w:type="spellEnd"/>
      <w:r w:rsidRPr="00AB26BD">
        <w:rPr>
          <w:rFonts w:ascii="Arial" w:eastAsia="Arial" w:hAnsi="Arial" w:cs="Arial"/>
          <w:color w:val="000000"/>
          <w:lang w:val="nl-NL"/>
        </w:rPr>
        <w:t xml:space="preserve"> minstens een half niveau hoger dan het docentadvies. </w:t>
      </w:r>
    </w:p>
    <w:p w14:paraId="20A8DD50" w14:textId="77777777" w:rsidR="0017404A" w:rsidRPr="00AB26BD" w:rsidRDefault="0017404A" w:rsidP="0017404A">
      <w:pPr>
        <w:spacing w:before="200" w:line="260" w:lineRule="atLeast"/>
        <w:jc w:val="both"/>
        <w:rPr>
          <w:rFonts w:ascii="Arial" w:hAnsi="Arial" w:cs="Arial"/>
          <w:lang w:val="nl-NL"/>
        </w:rPr>
      </w:pPr>
      <w:r w:rsidRPr="00AB26BD">
        <w:rPr>
          <w:rFonts w:ascii="Arial" w:eastAsia="Arial" w:hAnsi="Arial" w:cs="Arial"/>
          <w:color w:val="000000"/>
          <w:lang w:val="nl-NL"/>
        </w:rPr>
        <w:t xml:space="preserve">De onderzochte jaargang leerlingen is de eerste voor wie het docentadvies leidend werd. Met ingang van 2014-2015 wordt de centrale eindtoets pas afgenomen als dat docentadvies al bekend is. Omdat de toets vaak niet gebruikt wordt om het advies naar boven bij te stellen willen de regeringspartijen die nu weer eerder afnemen en leidend maken. Het ministerie van OCW komt in mei met een  evaluatie van de huidige werkwijze. </w:t>
      </w:r>
    </w:p>
    <w:p w14:paraId="093F0AC7" w14:textId="77777777" w:rsidR="0017404A" w:rsidRPr="00AB26BD" w:rsidRDefault="0017404A" w:rsidP="0017404A">
      <w:pPr>
        <w:spacing w:before="200" w:line="260" w:lineRule="atLeast"/>
        <w:jc w:val="both"/>
        <w:rPr>
          <w:rFonts w:ascii="Arial" w:hAnsi="Arial" w:cs="Arial"/>
          <w:lang w:val="nl-NL"/>
        </w:rPr>
      </w:pPr>
      <w:r w:rsidRPr="00AB26BD">
        <w:rPr>
          <w:rFonts w:ascii="Arial" w:eastAsia="Arial" w:hAnsi="Arial" w:cs="Arial"/>
          <w:color w:val="000000"/>
          <w:lang w:val="nl-NL"/>
        </w:rPr>
        <w:lastRenderedPageBreak/>
        <w:t xml:space="preserve">Lek en Van de Schoot bepleiten in hun artikel een derde optie: combineer het advies van docent en eindtoets  door het advies breder te maken (bijvoorbeeld havo-vwo in plaats van enkelvoudig havo óf vwo). Dan maak je gebruik van de expertise van  de docent en de objectiviteit van de toets. En je stelt de uiteindelijke keuze voor een type voortgezet onderwijs uit - dat lijkt de onderzoekers óók een goed idee. </w:t>
      </w:r>
    </w:p>
    <w:p w14:paraId="528D170F" w14:textId="77777777" w:rsidR="0017404A" w:rsidRPr="00AB26BD" w:rsidRDefault="0017404A" w:rsidP="0017404A">
      <w:pPr>
        <w:spacing w:before="240" w:line="260" w:lineRule="atLeast"/>
        <w:rPr>
          <w:rFonts w:ascii="Arial" w:hAnsi="Arial" w:cs="Arial"/>
          <w:lang w:val="nl-NL"/>
        </w:rPr>
      </w:pPr>
      <w:r w:rsidRPr="00AB26BD">
        <w:rPr>
          <w:rFonts w:ascii="Arial" w:eastAsia="Arial" w:hAnsi="Arial" w:cs="Arial"/>
          <w:b/>
          <w:color w:val="000000"/>
          <w:lang w:val="nl-NL"/>
        </w:rPr>
        <w:t xml:space="preserve">           Schooladvies CPB adviseert ook  combinatie</w:t>
      </w:r>
    </w:p>
    <w:p w14:paraId="09BA7F15" w14:textId="77777777" w:rsidR="0017404A" w:rsidRPr="00AB26BD" w:rsidRDefault="0017404A" w:rsidP="0017404A">
      <w:pPr>
        <w:spacing w:before="200" w:line="260" w:lineRule="atLeast"/>
        <w:jc w:val="both"/>
        <w:rPr>
          <w:rFonts w:ascii="Arial" w:hAnsi="Arial" w:cs="Arial"/>
          <w:iCs/>
          <w:lang w:val="nl-NL"/>
        </w:rPr>
      </w:pPr>
      <w:r w:rsidRPr="00AB26BD">
        <w:rPr>
          <w:rFonts w:ascii="Arial" w:eastAsia="Arial" w:hAnsi="Arial" w:cs="Arial"/>
          <w:iCs/>
          <w:color w:val="000000"/>
          <w:lang w:val="nl-NL"/>
        </w:rPr>
        <w:t xml:space="preserve">Ook het Centraal Planbureau (CPB) deed onderzoek naar de rol van de eindtoets bij het schooladvies, schreef Trouw dinsdag. Het CPB adviseert de eindtoets te combineren met het schooladvies, omdat leerlingen op  de middelbare school dan minder vaak van niveau wisselen. Daarvoor moet de eindtoets  vóór het schooladvies plaatsvinden. </w:t>
      </w:r>
    </w:p>
    <w:p w14:paraId="52A9F9EE" w14:textId="77777777" w:rsidR="0017404A" w:rsidRPr="00AB26BD" w:rsidRDefault="0017404A" w:rsidP="0017404A">
      <w:pPr>
        <w:spacing w:before="200" w:line="260" w:lineRule="atLeast"/>
        <w:jc w:val="both"/>
        <w:rPr>
          <w:rFonts w:ascii="Arial" w:hAnsi="Arial" w:cs="Arial"/>
          <w:iCs/>
          <w:lang w:val="nl-NL"/>
        </w:rPr>
      </w:pPr>
      <w:r w:rsidRPr="00AB26BD">
        <w:rPr>
          <w:rFonts w:ascii="Arial" w:eastAsia="Arial" w:hAnsi="Arial" w:cs="Arial"/>
          <w:iCs/>
          <w:color w:val="000000"/>
          <w:lang w:val="nl-NL"/>
        </w:rPr>
        <w:t xml:space="preserve">Het CPB wijst op een aantal problemen in het huidige systeem. Zo zijn de verschillende eindtoetsen  - onder meer de centrale eindtoets van Cito, IEP en Route 8 - niet goed vergelijkbaar.  Scholen kiezen steeds meer voor de toets die hogere resultaten oplevert. De eindtoets is bovendien niet voor alle leerlingen even belangrijk. </w:t>
      </w:r>
    </w:p>
    <w:p w14:paraId="134FEFBE" w14:textId="77777777" w:rsidR="0017404A" w:rsidRPr="0066388D" w:rsidRDefault="0017404A">
      <w:pPr>
        <w:spacing w:before="200" w:line="260" w:lineRule="atLeast"/>
        <w:jc w:val="both"/>
        <w:rPr>
          <w:rFonts w:ascii="Arial" w:hAnsi="Arial" w:cs="Arial"/>
          <w:lang w:val="nl-NL"/>
        </w:rPr>
      </w:pPr>
    </w:p>
    <w:sectPr w:rsidR="0017404A" w:rsidRPr="0066388D">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E9DA" w14:textId="77777777" w:rsidR="00E62499" w:rsidRDefault="00E62499">
      <w:r>
        <w:separator/>
      </w:r>
    </w:p>
  </w:endnote>
  <w:endnote w:type="continuationSeparator" w:id="0">
    <w:p w14:paraId="5602085C" w14:textId="77777777" w:rsidR="00E62499" w:rsidRDefault="00E6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A53E" w14:textId="77777777" w:rsidR="00C249B7" w:rsidRDefault="00C249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C249B7" w14:paraId="6731FF1E" w14:textId="77777777">
      <w:trPr>
        <w:jc w:val="center"/>
      </w:trPr>
      <w:tc>
        <w:tcPr>
          <w:tcW w:w="2600" w:type="dxa"/>
          <w:tcMar>
            <w:top w:w="200" w:type="dxa"/>
          </w:tcMar>
          <w:vAlign w:val="center"/>
        </w:tcPr>
        <w:p w14:paraId="08B54968" w14:textId="77777777" w:rsidR="00C249B7" w:rsidRDefault="00C249B7"/>
      </w:tc>
      <w:tc>
        <w:tcPr>
          <w:tcW w:w="4880" w:type="dxa"/>
          <w:tcMar>
            <w:top w:w="200" w:type="dxa"/>
          </w:tcMar>
          <w:vAlign w:val="center"/>
        </w:tcPr>
        <w:p w14:paraId="2DCDC66E" w14:textId="77777777" w:rsidR="00C249B7" w:rsidRDefault="0014506E">
          <w:pPr>
            <w:jc w:val="center"/>
          </w:pPr>
          <w:r>
            <w:rPr>
              <w:rFonts w:ascii="Arial" w:eastAsia="Arial" w:hAnsi="Arial" w:cs="Arial"/>
              <w:sz w:val="20"/>
            </w:rPr>
            <w:t xml:space="preserve"> </w:t>
          </w:r>
        </w:p>
      </w:tc>
      <w:tc>
        <w:tcPr>
          <w:tcW w:w="2600" w:type="dxa"/>
          <w:tcMar>
            <w:top w:w="200" w:type="dxa"/>
          </w:tcMar>
          <w:vAlign w:val="center"/>
        </w:tcPr>
        <w:p w14:paraId="4A42292A" w14:textId="77777777" w:rsidR="00C249B7" w:rsidRDefault="00C249B7"/>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84A7" w14:textId="77777777" w:rsidR="00C249B7" w:rsidRDefault="0014506E">
    <w:pPr>
      <w:spacing w:before="200"/>
      <w:jc w:val="center"/>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6D20" w14:textId="77777777" w:rsidR="00E62499" w:rsidRDefault="00E62499">
      <w:r>
        <w:separator/>
      </w:r>
    </w:p>
  </w:footnote>
  <w:footnote w:type="continuationSeparator" w:id="0">
    <w:p w14:paraId="592EE34D" w14:textId="77777777" w:rsidR="00E62499" w:rsidRDefault="00E6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D947" w14:textId="77777777" w:rsidR="00C249B7" w:rsidRDefault="00C24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C249B7" w14:paraId="4D671637" w14:textId="77777777">
      <w:trPr>
        <w:jc w:val="center"/>
      </w:trPr>
      <w:tc>
        <w:tcPr>
          <w:tcW w:w="10080" w:type="dxa"/>
          <w:vAlign w:val="center"/>
        </w:tcPr>
        <w:p w14:paraId="6CD1F313" w14:textId="29484B0E" w:rsidR="00C249B7" w:rsidRDefault="0014506E">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sidR="008C5334">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sidR="008C5334">
            <w:rPr>
              <w:rFonts w:ascii="Arial" w:eastAsia="Arial" w:hAnsi="Arial" w:cs="Arial"/>
              <w:noProof/>
              <w:sz w:val="20"/>
            </w:rPr>
            <w:t>3</w:t>
          </w:r>
          <w:r>
            <w:rPr>
              <w:rFonts w:ascii="Arial" w:eastAsia="Arial" w:hAnsi="Arial" w:cs="Arial"/>
              <w:sz w:val="20"/>
            </w:rPr>
            <w:fldChar w:fldCharType="end"/>
          </w:r>
        </w:p>
      </w:tc>
    </w:tr>
    <w:tr w:rsidR="00C249B7" w:rsidRPr="0066388D" w14:paraId="5D59F760" w14:textId="77777777">
      <w:trPr>
        <w:jc w:val="center"/>
      </w:trPr>
      <w:tc>
        <w:tcPr>
          <w:tcW w:w="10080" w:type="dxa"/>
        </w:tcPr>
        <w:p w14:paraId="06CC0EA1" w14:textId="77777777" w:rsidR="00C249B7" w:rsidRPr="0066388D" w:rsidRDefault="0014506E">
          <w:pPr>
            <w:spacing w:before="60" w:after="200"/>
            <w:jc w:val="center"/>
            <w:rPr>
              <w:lang w:val="nl-NL"/>
            </w:rPr>
          </w:pPr>
          <w:r w:rsidRPr="0066388D">
            <w:rPr>
              <w:rFonts w:ascii="Arial" w:eastAsia="Arial" w:hAnsi="Arial" w:cs="Arial"/>
              <w:sz w:val="20"/>
              <w:lang w:val="nl-NL"/>
            </w:rPr>
            <w:t>Vader spant rechtszaak aan om schooladvies dochter</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C675" w14:textId="77777777" w:rsidR="00C249B7" w:rsidRDefault="00C249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4506E"/>
    <w:rsid w:val="0017404A"/>
    <w:rsid w:val="004B7B6C"/>
    <w:rsid w:val="0066388D"/>
    <w:rsid w:val="008C5334"/>
    <w:rsid w:val="00923BAC"/>
    <w:rsid w:val="00A77B3E"/>
    <w:rsid w:val="00C249B7"/>
    <w:rsid w:val="00CA2A55"/>
    <w:rsid w:val="00E62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B7407"/>
  <w15:docId w15:val="{D5AD7C71-0773-42AD-9768-089B3FE6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EF7B96"/>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4B7B6C"/>
    <w:rPr>
      <w:rFonts w:ascii="Segoe UI" w:hAnsi="Segoe UI" w:cs="Segoe UI"/>
      <w:sz w:val="18"/>
      <w:szCs w:val="18"/>
    </w:rPr>
  </w:style>
  <w:style w:type="character" w:customStyle="1" w:styleId="BallontekstChar">
    <w:name w:val="Ballontekst Char"/>
    <w:basedOn w:val="Standaardalinea-lettertype"/>
    <w:link w:val="Ballontekst"/>
    <w:rsid w:val="004B7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vance.lexis.com/api/document?collection=news&amp;id=urn:contentItem:5WMF-W181-DYRY-X558-00000-00&amp;contex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advance.lexis.com/api/document?collection=news&amp;id=urn:contentItem:5WMF-W181-DYRY-X558-00000-00&amp;context="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advance.lexis.com/api/document?collection=news&amp;id=urn:contentItem:5VSW-07Y1-DYMH-R522-00000-00&amp;context="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advance.lexis.com/api/document?collection=news&amp;id=urn:contentItem:5WMF-W181-DYRY-X558-00000-00&amp;contex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6892</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Vader spant rechtszaak aan om schooladvies dochter</vt: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Vader spant rechtszaak aan om schooladvies dochter</dc:title>
  <dc:creator>Sophia Veenstra</dc:creator>
  <cp:lastModifiedBy>Sophia Veenstra</cp:lastModifiedBy>
  <cp:revision>2</cp:revision>
  <dcterms:created xsi:type="dcterms:W3CDTF">2019-10-13T16:41:00Z</dcterms:created>
  <dcterms:modified xsi:type="dcterms:W3CDTF">2019-10-13T16:41:00Z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97826691</vt:lpwstr>
  </property>
  <property fmtid="{D5CDD505-2E9C-101B-9397-08002B2CF9AE}" pid="3" name="LADocCount">
    <vt:i4>2</vt:i4>
  </property>
  <property fmtid="{D5CDD505-2E9C-101B-9397-08002B2CF9AE}" pid="4" name="UserPermID">
    <vt:lpwstr>urn:user:PA187174972</vt:lpwstr>
  </property>
</Properties>
</file>